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3CC" w:rsidRPr="00BD1EAF" w:rsidRDefault="00BD1EAF" w:rsidP="00BD1EAF">
      <w:pPr>
        <w:rPr>
          <w:rFonts w:ascii="Times New Roman" w:hAnsi="Times New Roman" w:cs="Times New Roman"/>
          <w:sz w:val="24"/>
          <w:szCs w:val="24"/>
        </w:rPr>
      </w:pPr>
      <w:r w:rsidRPr="00BD1EAF">
        <w:rPr>
          <w:rFonts w:ascii="Times New Roman" w:hAnsi="Times New Roman" w:cs="Times New Roman"/>
          <w:sz w:val="24"/>
          <w:szCs w:val="24"/>
        </w:rPr>
        <w:t>Student’s Name</w:t>
      </w:r>
    </w:p>
    <w:p w:rsidR="00BD1EAF" w:rsidRPr="00BD1EAF" w:rsidRDefault="00BD1EAF" w:rsidP="00BD1EAF">
      <w:pPr>
        <w:rPr>
          <w:rFonts w:ascii="Times New Roman" w:hAnsi="Times New Roman" w:cs="Times New Roman"/>
          <w:sz w:val="24"/>
          <w:szCs w:val="24"/>
        </w:rPr>
      </w:pPr>
      <w:r w:rsidRPr="00BD1EAF">
        <w:rPr>
          <w:rFonts w:ascii="Times New Roman" w:hAnsi="Times New Roman" w:cs="Times New Roman"/>
          <w:sz w:val="24"/>
          <w:szCs w:val="24"/>
        </w:rPr>
        <w:t>Course title</w:t>
      </w:r>
    </w:p>
    <w:p w:rsidR="00BD1EAF" w:rsidRPr="00BD1EAF" w:rsidRDefault="00BD1EAF" w:rsidP="00BD1EAF">
      <w:pPr>
        <w:rPr>
          <w:rFonts w:ascii="Times New Roman" w:hAnsi="Times New Roman" w:cs="Times New Roman"/>
          <w:sz w:val="24"/>
          <w:szCs w:val="24"/>
        </w:rPr>
      </w:pPr>
      <w:r w:rsidRPr="00BD1EAF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803CC" w:rsidRDefault="002803CC">
      <w:pPr>
        <w:rPr>
          <w:rFonts w:ascii="inherit" w:hAnsi="inherit" w:cs="Helvetica"/>
          <w:b/>
          <w:bCs/>
          <w:i/>
          <w:iCs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Style w:val="Emphasis"/>
          <w:rFonts w:ascii="inherit" w:hAnsi="inherit" w:cs="Helvetica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The Graph of </w:t>
      </w:r>
      <w:r>
        <w:rPr>
          <w:rStyle w:val="Emphasis"/>
          <w:rFonts w:ascii="inherit" w:hAnsi="inherit" w:cs="Helvetica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  <w:t>scatterplot</w:t>
      </w:r>
      <w:r>
        <w:rPr>
          <w:rStyle w:val="Emphasis"/>
          <w:rFonts w:ascii="inherit" w:hAnsi="inherit" w:cs="Helvetica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 of data is shown below.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9BF958B" wp14:editId="35D8C885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486400" cy="3200400"/>
            <wp:effectExtent l="0" t="0" r="0" b="0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Default="002803CC" w:rsidP="002803CC">
      <w:pPr>
        <w:rPr>
          <w:rFonts w:ascii="inherit" w:hAnsi="inherit" w:cs="Helvetica"/>
          <w:sz w:val="21"/>
          <w:szCs w:val="21"/>
        </w:rPr>
      </w:pPr>
    </w:p>
    <w:p w:rsidR="002803CC" w:rsidRPr="00BD1EAF" w:rsidRDefault="002803CC" w:rsidP="00BD1E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1EAF">
        <w:rPr>
          <w:rFonts w:ascii="Times New Roman" w:hAnsi="Times New Roman" w:cs="Times New Roman"/>
          <w:sz w:val="24"/>
          <w:szCs w:val="24"/>
        </w:rPr>
        <w:t>Based on the above scatterplot, it’s evident that there is a positive trend between the variables and it looks like a perfect positive linear relationship</w:t>
      </w:r>
    </w:p>
    <w:p w:rsidR="002803CC" w:rsidRDefault="002803CC" w:rsidP="002803CC">
      <w:pPr>
        <w:pStyle w:val="ListParagraph"/>
        <w:numPr>
          <w:ilvl w:val="0"/>
          <w:numId w:val="1"/>
        </w:numPr>
      </w:pPr>
      <w:r>
        <w:lastRenderedPageBreak/>
        <w:t xml:space="preserve">The Linear trend line is as show below, and R2 = 0.7202 </w: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80EE059" wp14:editId="5DC18AC6">
            <wp:simplePos x="0" y="0"/>
            <wp:positionH relativeFrom="column">
              <wp:posOffset>0</wp:posOffset>
            </wp:positionH>
            <wp:positionV relativeFrom="paragraph">
              <wp:posOffset>264795</wp:posOffset>
            </wp:positionV>
            <wp:extent cx="5486400" cy="3200400"/>
            <wp:effectExtent l="0" t="0" r="0" b="0"/>
            <wp:wrapSquare wrapText="bothSides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2803CC" w:rsidRPr="002803CC" w:rsidRDefault="002803CC" w:rsidP="002803CC"/>
    <w:p w:rsidR="002803CC" w:rsidRPr="002803CC" w:rsidRDefault="002803CC" w:rsidP="002803CC"/>
    <w:p w:rsidR="002803CC" w:rsidRPr="002803CC" w:rsidRDefault="002803CC" w:rsidP="002803CC"/>
    <w:p w:rsidR="002803CC" w:rsidRPr="002803CC" w:rsidRDefault="002803CC" w:rsidP="002803CC"/>
    <w:p w:rsidR="002803CC" w:rsidRPr="002803CC" w:rsidRDefault="002803CC" w:rsidP="002803CC"/>
    <w:p w:rsidR="002803CC" w:rsidRPr="002803CC" w:rsidRDefault="002803CC" w:rsidP="002803CC"/>
    <w:p w:rsidR="002803CC" w:rsidRPr="002803CC" w:rsidRDefault="002803CC" w:rsidP="002803CC"/>
    <w:p w:rsidR="002803CC" w:rsidRPr="002803CC" w:rsidRDefault="002803CC" w:rsidP="002803CC"/>
    <w:p w:rsidR="002803CC" w:rsidRPr="002803CC" w:rsidRDefault="002803CC" w:rsidP="002803CC"/>
    <w:p w:rsidR="002803CC" w:rsidRPr="002803CC" w:rsidRDefault="002803CC" w:rsidP="002803CC"/>
    <w:p w:rsidR="002803CC" w:rsidRDefault="002803CC" w:rsidP="002803CC"/>
    <w:p w:rsidR="002803CC" w:rsidRDefault="002803CC" w:rsidP="002803CC"/>
    <w:p w:rsidR="00BD1EAF" w:rsidRDefault="002803CC" w:rsidP="002803CC">
      <w:r>
        <w:t xml:space="preserve">(ii)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Exponential Trend</w:t>
      </w:r>
      <w:r w:rsidR="00BD1EAF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,</w: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DC0DC4A" wp14:editId="6AD01032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5486400" cy="3200400"/>
            <wp:effectExtent l="0" t="0" r="0" b="0"/>
            <wp:wrapSquare wrapText="bothSides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BD1EAF" w:rsidRPr="00BD1EAF" w:rsidRDefault="00BD1EAF" w:rsidP="00BD1EAF"/>
    <w:p w:rsidR="00BD1EAF" w:rsidRPr="00BD1EAF" w:rsidRDefault="00BD1EAF" w:rsidP="00BD1EAF"/>
    <w:p w:rsidR="00BD1EAF" w:rsidRPr="00BD1EAF" w:rsidRDefault="00BD1EAF" w:rsidP="00BD1EAF"/>
    <w:p w:rsidR="00BD1EAF" w:rsidRPr="00BD1EAF" w:rsidRDefault="00BD1EAF" w:rsidP="00BD1EAF"/>
    <w:p w:rsidR="00BD1EAF" w:rsidRPr="00BD1EAF" w:rsidRDefault="00BD1EAF" w:rsidP="00BD1EAF"/>
    <w:p w:rsidR="00BD1EAF" w:rsidRPr="00BD1EAF" w:rsidRDefault="00BD1EAF" w:rsidP="00BD1EAF"/>
    <w:p w:rsidR="00BD1EAF" w:rsidRPr="00BD1EAF" w:rsidRDefault="00BD1EAF" w:rsidP="00BD1EAF"/>
    <w:p w:rsidR="00BD1EAF" w:rsidRPr="00BD1EAF" w:rsidRDefault="00BD1EAF" w:rsidP="00BD1EAF"/>
    <w:p w:rsidR="00BD1EAF" w:rsidRPr="00BD1EAF" w:rsidRDefault="00BD1EAF" w:rsidP="00BD1EAF"/>
    <w:p w:rsidR="00BD1EAF" w:rsidRPr="00BD1EAF" w:rsidRDefault="00BD1EAF" w:rsidP="00BD1EAF"/>
    <w:p w:rsidR="00BD1EAF" w:rsidRPr="00BD1EAF" w:rsidRDefault="00BD1EAF" w:rsidP="00BD1EAF"/>
    <w:p w:rsidR="00BD1EAF" w:rsidRPr="00BD1EAF" w:rsidRDefault="00BD1EAF" w:rsidP="00BD1EAF"/>
    <w:p w:rsidR="002803CC" w:rsidRDefault="00BD1EAF" w:rsidP="00BD1EAF">
      <w:pPr>
        <w:tabs>
          <w:tab w:val="left" w:pos="2910"/>
        </w:tabs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t xml:space="preserve">Here, the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Exponentrial r^2 = 0.8913</w:t>
      </w:r>
    </w:p>
    <w:p w:rsidR="00BD1EAF" w:rsidRPr="00BD1EAF" w:rsidRDefault="00BD1EAF" w:rsidP="00BD1EAF">
      <w:pPr>
        <w:tabs>
          <w:tab w:val="left" w:pos="2910"/>
        </w:tabs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Based on the 3 analysis its evident that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Exponential trend is more appropr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iate for the x and y variables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because the r-squared value is higher than the linear trend</w:t>
      </w:r>
      <w:bookmarkStart w:id="0" w:name="_GoBack"/>
      <w:bookmarkEnd w:id="0"/>
    </w:p>
    <w:sectPr w:rsidR="00BD1EAF" w:rsidRPr="00BD1EA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11C" w:rsidRDefault="00DB011C" w:rsidP="002803CC">
      <w:pPr>
        <w:spacing w:after="0" w:line="240" w:lineRule="auto"/>
      </w:pPr>
      <w:r>
        <w:separator/>
      </w:r>
    </w:p>
  </w:endnote>
  <w:endnote w:type="continuationSeparator" w:id="0">
    <w:p w:rsidR="00DB011C" w:rsidRDefault="00DB011C" w:rsidP="00280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11C" w:rsidRDefault="00DB011C" w:rsidP="002803CC">
      <w:pPr>
        <w:spacing w:after="0" w:line="240" w:lineRule="auto"/>
      </w:pPr>
      <w:r>
        <w:separator/>
      </w:r>
    </w:p>
  </w:footnote>
  <w:footnote w:type="continuationSeparator" w:id="0">
    <w:p w:rsidR="00DB011C" w:rsidRDefault="00DB011C" w:rsidP="00280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720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D1EAF" w:rsidRDefault="00BD1EA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D1EAF" w:rsidRDefault="00BD1E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646A9F"/>
    <w:multiLevelType w:val="hybridMultilevel"/>
    <w:tmpl w:val="D89A291E"/>
    <w:lvl w:ilvl="0" w:tplc="97CA9F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BC7"/>
    <w:rsid w:val="002803CC"/>
    <w:rsid w:val="00847BC7"/>
    <w:rsid w:val="00BD1EAF"/>
    <w:rsid w:val="00CC08AF"/>
    <w:rsid w:val="00DB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D8AE68-9512-4CA0-8432-5E6EE8220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803C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803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3CC"/>
  </w:style>
  <w:style w:type="paragraph" w:styleId="Footer">
    <w:name w:val="footer"/>
    <w:basedOn w:val="Normal"/>
    <w:link w:val="FooterChar"/>
    <w:uiPriority w:val="99"/>
    <w:unhideWhenUsed/>
    <w:rsid w:val="002803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3CC"/>
  </w:style>
  <w:style w:type="paragraph" w:styleId="ListParagraph">
    <w:name w:val="List Paragraph"/>
    <w:basedOn w:val="Normal"/>
    <w:uiPriority w:val="34"/>
    <w:qFormat/>
    <w:rsid w:val="00280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Year</a:t>
            </a:r>
            <a:r>
              <a:rPr lang="en-US" baseline="0"/>
              <a:t> Vs Gross Federal Debt ($ million)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Sheet1!$A$2:$A$13</c:f>
              <c:numCache>
                <c:formatCode>General</c:formatCode>
                <c:ptCount val="12"/>
                <c:pt idx="0">
                  <c:v>1945</c:v>
                </c:pt>
                <c:pt idx="1">
                  <c:v>1950</c:v>
                </c:pt>
                <c:pt idx="2">
                  <c:v>1955</c:v>
                </c:pt>
                <c:pt idx="3">
                  <c:v>1960</c:v>
                </c:pt>
                <c:pt idx="4">
                  <c:v>1965</c:v>
                </c:pt>
                <c:pt idx="5">
                  <c:v>1970</c:v>
                </c:pt>
                <c:pt idx="6">
                  <c:v>1975</c:v>
                </c:pt>
                <c:pt idx="7">
                  <c:v>1980</c:v>
                </c:pt>
                <c:pt idx="8">
                  <c:v>1985</c:v>
                </c:pt>
                <c:pt idx="9">
                  <c:v>1990</c:v>
                </c:pt>
                <c:pt idx="10">
                  <c:v>1995</c:v>
                </c:pt>
                <c:pt idx="11">
                  <c:v>2000</c:v>
                </c:pt>
              </c:numCache>
            </c:numRef>
          </c:xVal>
          <c:yVal>
            <c:numRef>
              <c:f>Sheet1!$B$2:$B$13</c:f>
              <c:numCache>
                <c:formatCode>General</c:formatCode>
                <c:ptCount val="12"/>
                <c:pt idx="0">
                  <c:v>260123</c:v>
                </c:pt>
                <c:pt idx="1">
                  <c:v>256853</c:v>
                </c:pt>
                <c:pt idx="2">
                  <c:v>274366</c:v>
                </c:pt>
                <c:pt idx="3">
                  <c:v>290525</c:v>
                </c:pt>
                <c:pt idx="4">
                  <c:v>322318</c:v>
                </c:pt>
                <c:pt idx="5">
                  <c:v>380921</c:v>
                </c:pt>
                <c:pt idx="6">
                  <c:v>541925</c:v>
                </c:pt>
                <c:pt idx="7">
                  <c:v>909050</c:v>
                </c:pt>
                <c:pt idx="8">
                  <c:v>1817521</c:v>
                </c:pt>
                <c:pt idx="9">
                  <c:v>3206564</c:v>
                </c:pt>
                <c:pt idx="10">
                  <c:v>4921005</c:v>
                </c:pt>
                <c:pt idx="11">
                  <c:v>5686338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16949248"/>
        <c:axId val="-246331648"/>
      </c:scatterChart>
      <c:valAx>
        <c:axId val="-4169492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46331648"/>
        <c:crosses val="autoZero"/>
        <c:crossBetween val="midCat"/>
      </c:valAx>
      <c:valAx>
        <c:axId val="-246331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4169492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Year</a:t>
            </a:r>
            <a:r>
              <a:rPr lang="en-US" baseline="0"/>
              <a:t> Vs Gross Federal Debt ($ million)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Sheet1!$A$2:$A$13</c:f>
              <c:numCache>
                <c:formatCode>General</c:formatCode>
                <c:ptCount val="12"/>
                <c:pt idx="0">
                  <c:v>1945</c:v>
                </c:pt>
                <c:pt idx="1">
                  <c:v>1950</c:v>
                </c:pt>
                <c:pt idx="2">
                  <c:v>1955</c:v>
                </c:pt>
                <c:pt idx="3">
                  <c:v>1960</c:v>
                </c:pt>
                <c:pt idx="4">
                  <c:v>1965</c:v>
                </c:pt>
                <c:pt idx="5">
                  <c:v>1970</c:v>
                </c:pt>
                <c:pt idx="6">
                  <c:v>1975</c:v>
                </c:pt>
                <c:pt idx="7">
                  <c:v>1980</c:v>
                </c:pt>
                <c:pt idx="8">
                  <c:v>1985</c:v>
                </c:pt>
                <c:pt idx="9">
                  <c:v>1990</c:v>
                </c:pt>
                <c:pt idx="10">
                  <c:v>1995</c:v>
                </c:pt>
                <c:pt idx="11">
                  <c:v>2000</c:v>
                </c:pt>
              </c:numCache>
            </c:numRef>
          </c:xVal>
          <c:yVal>
            <c:numRef>
              <c:f>Sheet1!$B$2:$B$13</c:f>
              <c:numCache>
                <c:formatCode>General</c:formatCode>
                <c:ptCount val="12"/>
                <c:pt idx="0">
                  <c:v>260123</c:v>
                </c:pt>
                <c:pt idx="1">
                  <c:v>256853</c:v>
                </c:pt>
                <c:pt idx="2">
                  <c:v>274366</c:v>
                </c:pt>
                <c:pt idx="3">
                  <c:v>290525</c:v>
                </c:pt>
                <c:pt idx="4">
                  <c:v>322318</c:v>
                </c:pt>
                <c:pt idx="5">
                  <c:v>380921</c:v>
                </c:pt>
                <c:pt idx="6">
                  <c:v>541925</c:v>
                </c:pt>
                <c:pt idx="7">
                  <c:v>909050</c:v>
                </c:pt>
                <c:pt idx="8">
                  <c:v>1817521</c:v>
                </c:pt>
                <c:pt idx="9">
                  <c:v>3206564</c:v>
                </c:pt>
                <c:pt idx="10">
                  <c:v>4921005</c:v>
                </c:pt>
                <c:pt idx="11">
                  <c:v>5686338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46340352"/>
        <c:axId val="-246342528"/>
      </c:scatterChart>
      <c:valAx>
        <c:axId val="-246340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46342528"/>
        <c:crosses val="autoZero"/>
        <c:crossBetween val="midCat"/>
      </c:valAx>
      <c:valAx>
        <c:axId val="-246342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463403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Year</a:t>
            </a:r>
            <a:r>
              <a:rPr lang="en-US" baseline="0"/>
              <a:t> Vs Gross Federal Debt ($ million)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exp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Sheet1!$A$2:$A$13</c:f>
              <c:numCache>
                <c:formatCode>General</c:formatCode>
                <c:ptCount val="12"/>
                <c:pt idx="0">
                  <c:v>1945</c:v>
                </c:pt>
                <c:pt idx="1">
                  <c:v>1950</c:v>
                </c:pt>
                <c:pt idx="2">
                  <c:v>1955</c:v>
                </c:pt>
                <c:pt idx="3">
                  <c:v>1960</c:v>
                </c:pt>
                <c:pt idx="4">
                  <c:v>1965</c:v>
                </c:pt>
                <c:pt idx="5">
                  <c:v>1970</c:v>
                </c:pt>
                <c:pt idx="6">
                  <c:v>1975</c:v>
                </c:pt>
                <c:pt idx="7">
                  <c:v>1980</c:v>
                </c:pt>
                <c:pt idx="8">
                  <c:v>1985</c:v>
                </c:pt>
                <c:pt idx="9">
                  <c:v>1990</c:v>
                </c:pt>
                <c:pt idx="10">
                  <c:v>1995</c:v>
                </c:pt>
                <c:pt idx="11">
                  <c:v>2000</c:v>
                </c:pt>
              </c:numCache>
            </c:numRef>
          </c:xVal>
          <c:yVal>
            <c:numRef>
              <c:f>Sheet1!$B$2:$B$13</c:f>
              <c:numCache>
                <c:formatCode>General</c:formatCode>
                <c:ptCount val="12"/>
                <c:pt idx="0">
                  <c:v>260123</c:v>
                </c:pt>
                <c:pt idx="1">
                  <c:v>256853</c:v>
                </c:pt>
                <c:pt idx="2">
                  <c:v>274366</c:v>
                </c:pt>
                <c:pt idx="3">
                  <c:v>290525</c:v>
                </c:pt>
                <c:pt idx="4">
                  <c:v>322318</c:v>
                </c:pt>
                <c:pt idx="5">
                  <c:v>380921</c:v>
                </c:pt>
                <c:pt idx="6">
                  <c:v>541925</c:v>
                </c:pt>
                <c:pt idx="7">
                  <c:v>909050</c:v>
                </c:pt>
                <c:pt idx="8">
                  <c:v>1817521</c:v>
                </c:pt>
                <c:pt idx="9">
                  <c:v>3206564</c:v>
                </c:pt>
                <c:pt idx="10">
                  <c:v>4921005</c:v>
                </c:pt>
                <c:pt idx="11">
                  <c:v>5686338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46336000"/>
        <c:axId val="-246330016"/>
      </c:scatterChart>
      <c:valAx>
        <c:axId val="-2463360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46330016"/>
        <c:crosses val="autoZero"/>
        <c:crossBetween val="midCat"/>
      </c:valAx>
      <c:valAx>
        <c:axId val="-246330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4633600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2020-12-19T20:36:00Z</dcterms:created>
  <dcterms:modified xsi:type="dcterms:W3CDTF">2020-12-19T21:03:00Z</dcterms:modified>
</cp:coreProperties>
</file>